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7" w:type="dxa"/>
        <w:jc w:val="center"/>
        <w:tblInd w:w="467" w:type="dxa"/>
        <w:tblLayout w:type="fixed"/>
        <w:tblLook w:val="0000"/>
      </w:tblPr>
      <w:tblGrid>
        <w:gridCol w:w="4111"/>
        <w:gridCol w:w="5196"/>
      </w:tblGrid>
      <w:tr w:rsidR="004B1AD5" w:rsidRPr="000672C2" w:rsidTr="00C71E66">
        <w:trPr>
          <w:trHeight w:val="1698"/>
          <w:jc w:val="center"/>
        </w:trPr>
        <w:tc>
          <w:tcPr>
            <w:tcW w:w="4111" w:type="dxa"/>
            <w:vAlign w:val="center"/>
          </w:tcPr>
          <w:p w:rsidR="004B1AD5" w:rsidRPr="000672C2" w:rsidRDefault="004B1AD5" w:rsidP="00C71E66">
            <w:pPr>
              <w:jc w:val="center"/>
              <w:rPr>
                <w:rFonts w:ascii="Arial" w:hAnsi="Arial" w:cs="Arial"/>
                <w:b/>
              </w:rPr>
            </w:pPr>
            <w:r w:rsidRPr="007505F8">
              <w:rPr>
                <w:rFonts w:ascii="Verdana" w:hAnsi="Verdana" w:cs="Arial"/>
                <w:b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74.25pt">
                  <v:imagedata r:id="rId6" o:title="" gain="61604f" blacklevel="1966f"/>
                </v:shape>
              </w:pict>
            </w:r>
          </w:p>
        </w:tc>
        <w:tc>
          <w:tcPr>
            <w:tcW w:w="5196" w:type="dxa"/>
            <w:vAlign w:val="center"/>
          </w:tcPr>
          <w:p w:rsidR="004B1AD5" w:rsidRPr="000672C2" w:rsidRDefault="004B1AD5" w:rsidP="00C71E66">
            <w:pPr>
              <w:jc w:val="center"/>
              <w:rPr>
                <w:rFonts w:ascii="Arial" w:hAnsi="Arial" w:cs="Arial"/>
                <w:b/>
              </w:rPr>
            </w:pPr>
            <w:r w:rsidRPr="007505F8">
              <w:rPr>
                <w:rFonts w:ascii="Arial" w:hAnsi="Arial" w:cs="Arial"/>
                <w:noProof/>
                <w:lang w:eastAsia="el-GR"/>
              </w:rPr>
              <w:pict>
                <v:shape id="Εικόνα 1" o:spid="_x0000_i1028" type="#_x0000_t75" alt="NEW logo ypourgeio paideias" style="width:247.5pt;height:54.75pt;visibility:visible">
                  <v:imagedata r:id="rId7" o:title=""/>
                </v:shape>
              </w:pict>
            </w:r>
          </w:p>
        </w:tc>
      </w:tr>
      <w:tr w:rsidR="004B1AD5" w:rsidRPr="000672C2" w:rsidTr="00C71E66">
        <w:trPr>
          <w:trHeight w:val="1237"/>
          <w:jc w:val="center"/>
        </w:trPr>
        <w:tc>
          <w:tcPr>
            <w:tcW w:w="4111" w:type="dxa"/>
          </w:tcPr>
          <w:p w:rsidR="004B1AD5" w:rsidRPr="00363280" w:rsidRDefault="004B1AD5" w:rsidP="0036328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363280">
              <w:rPr>
                <w:rFonts w:ascii="Verdana" w:hAnsi="Verdana" w:cs="Arial"/>
                <w:b/>
                <w:sz w:val="20"/>
              </w:rPr>
              <w:t>ΕΛΛΗΝΙΚΗ ΔΗΜΟΚΡΑΤΙΑ</w:t>
            </w:r>
          </w:p>
          <w:p w:rsidR="004B1AD5" w:rsidRPr="00363280" w:rsidRDefault="004B1AD5" w:rsidP="0036328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363280">
              <w:rPr>
                <w:rFonts w:ascii="Verdana" w:hAnsi="Verdana" w:cs="Arial"/>
                <w:b/>
                <w:sz w:val="20"/>
              </w:rPr>
              <w:t>ΤΕΧΝΟΛΟΓΙΚΟ ΕΚΠΑΙΔΕΥΤΙΚΟ ΙΔΡΥΜΑ ΘΕΣΣΑΛΙΑΣ</w:t>
            </w:r>
          </w:p>
          <w:p w:rsidR="004B1AD5" w:rsidRPr="00363280" w:rsidRDefault="004B1AD5" w:rsidP="0036328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363280">
              <w:rPr>
                <w:rFonts w:ascii="Verdana" w:hAnsi="Verdana" w:cs="Arial"/>
                <w:b/>
                <w:sz w:val="20"/>
              </w:rPr>
              <w:t>ΕΠΙΤΡΟΠΗ ΕΚΠΑΙΔΕΥΣΗΣ &amp; ΕΡΕΥΝΩΝ</w:t>
            </w:r>
          </w:p>
          <w:p w:rsidR="004B1AD5" w:rsidRPr="00363280" w:rsidRDefault="004B1AD5" w:rsidP="0036328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  <w:p w:rsidR="004B1AD5" w:rsidRPr="00363280" w:rsidRDefault="004B1AD5" w:rsidP="0036328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5196" w:type="dxa"/>
          </w:tcPr>
          <w:p w:rsidR="004B1AD5" w:rsidRPr="00363280" w:rsidRDefault="004B1AD5" w:rsidP="0036328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363280">
              <w:rPr>
                <w:rFonts w:ascii="Verdana" w:hAnsi="Verdana" w:cs="Arial"/>
                <w:b/>
                <w:sz w:val="20"/>
              </w:rPr>
              <w:t>ΕΥΡΩΠΑΪΚΗ ΕΝΩΣΗ</w:t>
            </w:r>
          </w:p>
          <w:p w:rsidR="004B1AD5" w:rsidRPr="00363280" w:rsidRDefault="004B1AD5" w:rsidP="0036328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363280">
              <w:rPr>
                <w:rFonts w:ascii="Verdana" w:hAnsi="Verdana" w:cs="Arial"/>
                <w:b/>
                <w:sz w:val="20"/>
              </w:rPr>
              <w:t>ΕΥΡΩΠΑΪΚΗ ΕΠΙΤΡΟΠΗ</w:t>
            </w:r>
          </w:p>
          <w:p w:rsidR="004B1AD5" w:rsidRPr="00363280" w:rsidRDefault="004B1AD5" w:rsidP="0036328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363280">
              <w:rPr>
                <w:rFonts w:ascii="Verdana" w:hAnsi="Verdana" w:cs="Arial"/>
                <w:b/>
                <w:sz w:val="20"/>
              </w:rPr>
              <w:t xml:space="preserve">ΕΥΡΩΠΑΪΚΟ ΚΟΙΝΩΝΙΚΟ ΤΑΜΕΙΟ </w:t>
            </w:r>
          </w:p>
          <w:p w:rsidR="004B1AD5" w:rsidRPr="00363280" w:rsidRDefault="004B1AD5" w:rsidP="00363280">
            <w:pPr>
              <w:spacing w:after="0" w:line="240" w:lineRule="auto"/>
              <w:jc w:val="center"/>
              <w:rPr>
                <w:rFonts w:ascii="Verdana" w:hAnsi="Verdana" w:cs="Arial"/>
                <w:sz w:val="20"/>
              </w:rPr>
            </w:pPr>
            <w:r w:rsidRPr="00363280">
              <w:rPr>
                <w:rFonts w:ascii="Verdana" w:hAnsi="Verdana" w:cs="Arial"/>
                <w:sz w:val="20"/>
              </w:rPr>
              <w:t>ΕΠΙΧΕΙΡΗΣΙΑΚΟ ΠΡΟΓΡΑΜΜΑ ΕΚΠΑΙΔΕΥΣΗ ΚΑΙ ΔΙΑ ΒΙΟΥ ΜΑΘΗΣΗ</w:t>
            </w:r>
          </w:p>
          <w:p w:rsidR="004B1AD5" w:rsidRPr="009A332B" w:rsidRDefault="004B1AD5" w:rsidP="00363280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</w:rPr>
            </w:pPr>
          </w:p>
          <w:p w:rsidR="004B1AD5" w:rsidRPr="009A332B" w:rsidRDefault="004B1AD5" w:rsidP="00363280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</w:rPr>
            </w:pPr>
          </w:p>
          <w:p w:rsidR="004B1AD5" w:rsidRPr="00363280" w:rsidRDefault="004B1AD5" w:rsidP="00363280">
            <w:pPr>
              <w:spacing w:after="0" w:line="240" w:lineRule="auto"/>
              <w:ind w:firstLine="1244"/>
              <w:rPr>
                <w:rFonts w:ascii="Verdana" w:hAnsi="Verdana" w:cs="Arial"/>
                <w:b/>
                <w:bCs/>
                <w:sz w:val="20"/>
              </w:rPr>
            </w:pPr>
            <w:r w:rsidRPr="00363280">
              <w:rPr>
                <w:rFonts w:ascii="Verdana" w:hAnsi="Verdana" w:cs="Arial"/>
                <w:b/>
                <w:bCs/>
                <w:sz w:val="20"/>
              </w:rPr>
              <w:t xml:space="preserve">Λάρισα, </w:t>
            </w:r>
            <w:r w:rsidRPr="009A332B">
              <w:rPr>
                <w:rFonts w:ascii="Verdana" w:hAnsi="Verdana" w:cs="Arial"/>
                <w:b/>
                <w:bCs/>
                <w:sz w:val="20"/>
              </w:rPr>
              <w:t>29</w:t>
            </w:r>
            <w:r w:rsidRPr="00363280">
              <w:rPr>
                <w:rFonts w:ascii="Verdana" w:hAnsi="Verdana" w:cs="Arial"/>
                <w:b/>
                <w:bCs/>
                <w:sz w:val="20"/>
              </w:rPr>
              <w:t xml:space="preserve">/10/2013  </w:t>
            </w:r>
          </w:p>
          <w:p w:rsidR="004B1AD5" w:rsidRPr="00363280" w:rsidRDefault="004B1AD5" w:rsidP="00363280">
            <w:pPr>
              <w:spacing w:after="0" w:line="240" w:lineRule="auto"/>
              <w:ind w:firstLine="1244"/>
              <w:rPr>
                <w:rFonts w:ascii="Verdana" w:hAnsi="Verdana" w:cs="Arial"/>
                <w:b/>
                <w:bCs/>
                <w:sz w:val="20"/>
              </w:rPr>
            </w:pPr>
            <w:r w:rsidRPr="00D92D67">
              <w:rPr>
                <w:rFonts w:ascii="Verdana" w:hAnsi="Verdana" w:cs="Arial"/>
                <w:b/>
                <w:bCs/>
                <w:sz w:val="20"/>
              </w:rPr>
              <w:t>Αριθμ. Πρωτ.:  1435</w:t>
            </w:r>
          </w:p>
          <w:p w:rsidR="004B1AD5" w:rsidRPr="00363280" w:rsidRDefault="004B1AD5" w:rsidP="00363280">
            <w:pPr>
              <w:spacing w:after="0" w:line="240" w:lineRule="auto"/>
              <w:ind w:firstLine="1244"/>
              <w:rPr>
                <w:rFonts w:ascii="Verdana" w:hAnsi="Verdana" w:cs="Arial"/>
                <w:b/>
                <w:bCs/>
                <w:sz w:val="20"/>
              </w:rPr>
            </w:pPr>
            <w:r w:rsidRPr="00363280">
              <w:rPr>
                <w:rFonts w:ascii="Verdana" w:hAnsi="Verdana" w:cs="Arial"/>
                <w:b/>
                <w:bCs/>
                <w:sz w:val="20"/>
              </w:rPr>
              <w:t>Προς : Τ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  <w:r w:rsidRPr="00363280">
              <w:rPr>
                <w:rFonts w:ascii="Verdana" w:hAnsi="Verdana" w:cs="Arial"/>
                <w:b/>
                <w:bCs/>
                <w:sz w:val="20"/>
              </w:rPr>
              <w:t>Ε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  <w:r w:rsidRPr="00363280">
              <w:rPr>
                <w:rFonts w:ascii="Verdana" w:hAnsi="Verdana" w:cs="Arial"/>
                <w:b/>
                <w:bCs/>
                <w:sz w:val="20"/>
              </w:rPr>
              <w:t>Ι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  <w:r w:rsidRPr="00363280">
              <w:rPr>
                <w:rFonts w:ascii="Verdana" w:hAnsi="Verdana" w:cs="Arial"/>
                <w:b/>
                <w:bCs/>
                <w:sz w:val="20"/>
              </w:rPr>
              <w:t xml:space="preserve"> Θεσσαλίας</w:t>
            </w:r>
          </w:p>
          <w:p w:rsidR="004B1AD5" w:rsidRPr="00363280" w:rsidRDefault="004B1AD5" w:rsidP="00363280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363280">
              <w:rPr>
                <w:rFonts w:ascii="Verdana" w:hAnsi="Verdana" w:cs="Arial"/>
                <w:b/>
                <w:bCs/>
                <w:sz w:val="20"/>
              </w:rPr>
              <w:t xml:space="preserve">         </w:t>
            </w:r>
          </w:p>
        </w:tc>
      </w:tr>
    </w:tbl>
    <w:p w:rsidR="004B1AD5" w:rsidRDefault="004B1AD5" w:rsidP="00363280">
      <w:pPr>
        <w:tabs>
          <w:tab w:val="left" w:pos="3056"/>
        </w:tabs>
        <w:spacing w:after="0" w:line="240" w:lineRule="auto"/>
        <w:jc w:val="center"/>
        <w:outlineLvl w:val="0"/>
        <w:rPr>
          <w:rFonts w:ascii="Verdana" w:hAnsi="Verdana" w:cs="Arial"/>
          <w:b/>
          <w:color w:val="0000FF"/>
          <w:szCs w:val="18"/>
          <w:lang w:eastAsia="el-GR"/>
        </w:rPr>
      </w:pPr>
    </w:p>
    <w:p w:rsidR="004B1AD5" w:rsidRPr="00363280" w:rsidRDefault="004B1AD5" w:rsidP="00363280">
      <w:pPr>
        <w:tabs>
          <w:tab w:val="left" w:pos="3056"/>
        </w:tabs>
        <w:spacing w:after="0" w:line="240" w:lineRule="auto"/>
        <w:jc w:val="center"/>
        <w:outlineLvl w:val="0"/>
        <w:rPr>
          <w:rFonts w:ascii="Verdana" w:hAnsi="Verdana" w:cs="Arial"/>
          <w:b/>
          <w:color w:val="0000FF"/>
          <w:sz w:val="28"/>
          <w:szCs w:val="18"/>
          <w:lang w:eastAsia="el-GR"/>
        </w:rPr>
      </w:pPr>
      <w:r w:rsidRPr="00363280">
        <w:rPr>
          <w:rFonts w:ascii="Verdana" w:hAnsi="Verdana" w:cs="Arial"/>
          <w:b/>
          <w:color w:val="0000FF"/>
          <w:sz w:val="28"/>
          <w:szCs w:val="18"/>
          <w:lang w:eastAsia="el-GR"/>
        </w:rPr>
        <w:t xml:space="preserve">ΠΡΟΣΚΛΗΣΗ ΕΚΔΗΛΩΣΗΣ ΕΝΔΙΑΦΕΡΟΝΤΟΣ ΓΙΑ ΤΗΝ </w:t>
      </w:r>
    </w:p>
    <w:p w:rsidR="004B1AD5" w:rsidRDefault="004B1AD5" w:rsidP="00363280">
      <w:pPr>
        <w:spacing w:after="0" w:line="240" w:lineRule="auto"/>
        <w:jc w:val="center"/>
        <w:rPr>
          <w:rFonts w:ascii="Verdana" w:hAnsi="Verdana" w:cs="Arial"/>
          <w:b/>
          <w:szCs w:val="18"/>
        </w:rPr>
      </w:pPr>
    </w:p>
    <w:p w:rsidR="004B1AD5" w:rsidRPr="00363280" w:rsidRDefault="004B1AD5" w:rsidP="00363280">
      <w:pPr>
        <w:spacing w:after="0" w:line="240" w:lineRule="auto"/>
        <w:jc w:val="center"/>
        <w:rPr>
          <w:rFonts w:ascii="Verdana" w:hAnsi="Verdana" w:cs="Arial"/>
          <w:b/>
          <w:sz w:val="28"/>
          <w:szCs w:val="18"/>
        </w:rPr>
      </w:pPr>
      <w:r w:rsidRPr="00363280">
        <w:rPr>
          <w:rFonts w:ascii="Verdana" w:hAnsi="Verdana" w:cs="Arial"/>
          <w:b/>
          <w:sz w:val="28"/>
          <w:szCs w:val="18"/>
        </w:rPr>
        <w:t xml:space="preserve">ΕΣΩΤΕΡΙΚΗ ΑΞΙΟΛΟΓΗΣΗ ΤΗΣ ΠΡΑΞΗΣ </w:t>
      </w:r>
    </w:p>
    <w:p w:rsidR="004B1AD5" w:rsidRPr="0021446A" w:rsidRDefault="004B1AD5" w:rsidP="00363280">
      <w:pPr>
        <w:spacing w:after="0" w:line="240" w:lineRule="auto"/>
        <w:jc w:val="center"/>
        <w:rPr>
          <w:rFonts w:ascii="Verdana" w:hAnsi="Verdana" w:cs="Arial"/>
          <w:b/>
          <w:sz w:val="20"/>
          <w:szCs w:val="18"/>
        </w:rPr>
      </w:pPr>
      <w:r w:rsidRPr="0021446A">
        <w:rPr>
          <w:rFonts w:ascii="Verdana" w:hAnsi="Verdana" w:cs="Arial"/>
          <w:b/>
          <w:szCs w:val="18"/>
        </w:rPr>
        <w:t>«ΑΡΧΙΜΗΔΗΣ ΙΙΙ– Ενίσχυση Ερευνητικών Ομάδων στο ΤΕΙ Λάρισας»</w:t>
      </w:r>
      <w:r w:rsidRPr="0021446A">
        <w:rPr>
          <w:rFonts w:ascii="Verdana" w:hAnsi="Verdana" w:cs="Arial"/>
          <w:b/>
          <w:sz w:val="20"/>
          <w:szCs w:val="18"/>
        </w:rPr>
        <w:t xml:space="preserve"> </w:t>
      </w:r>
    </w:p>
    <w:p w:rsidR="004B1AD5" w:rsidRDefault="004B1AD5" w:rsidP="00363280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4B1AD5" w:rsidRDefault="004B1AD5" w:rsidP="00363280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που υλοποιείται στα πλαίσια του </w:t>
      </w:r>
      <w:r w:rsidRPr="00363280">
        <w:rPr>
          <w:rFonts w:ascii="Verdana" w:hAnsi="Verdana" w:cs="Arial"/>
          <w:b/>
          <w:sz w:val="18"/>
          <w:szCs w:val="18"/>
        </w:rPr>
        <w:t>Ε.Π. «Εκπαίδευση και δια Βίου Μάθηση»</w:t>
      </w:r>
    </w:p>
    <w:p w:rsidR="004B1AD5" w:rsidRPr="00363280" w:rsidRDefault="004B1AD5" w:rsidP="00363280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363280">
        <w:rPr>
          <w:rFonts w:ascii="Verdana" w:hAnsi="Verdana" w:cs="Arial"/>
          <w:b/>
          <w:sz w:val="18"/>
          <w:szCs w:val="18"/>
        </w:rPr>
        <w:t xml:space="preserve">που συγχρηματοδοτείται από την Ευρωπαϊκή Ένωση (Ευρωπαϊκό Κοινωνικό Ταμείο-ΕΚΤ) και από Εθνικούς Πόρους </w:t>
      </w:r>
      <w:r>
        <w:rPr>
          <w:rFonts w:ascii="Verdana" w:hAnsi="Verdana" w:cs="Arial"/>
          <w:b/>
          <w:sz w:val="18"/>
          <w:szCs w:val="18"/>
        </w:rPr>
        <w:t xml:space="preserve"> / </w:t>
      </w:r>
      <w:r w:rsidRPr="00363280">
        <w:rPr>
          <w:rFonts w:ascii="Verdana" w:hAnsi="Verdana" w:cs="Arial"/>
          <w:b/>
          <w:sz w:val="18"/>
          <w:szCs w:val="18"/>
        </w:rPr>
        <w:t>ΕΣΠΑ 2007-2013</w:t>
      </w:r>
    </w:p>
    <w:p w:rsidR="004B1AD5" w:rsidRPr="00363280" w:rsidRDefault="004B1AD5" w:rsidP="00BF02CE">
      <w:pPr>
        <w:jc w:val="center"/>
        <w:rPr>
          <w:rFonts w:ascii="Verdana" w:hAnsi="Verdana" w:cs="Arial"/>
          <w:b/>
          <w:sz w:val="18"/>
          <w:szCs w:val="18"/>
        </w:rPr>
      </w:pPr>
    </w:p>
    <w:p w:rsidR="004B1AD5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sz w:val="18"/>
          <w:szCs w:val="18"/>
        </w:rPr>
        <w:t xml:space="preserve">Η Κεντρική Δράση της πράξης: «ΑΡΧΙΜΗΔΗΣ ΙΙΙ– Ενίσχυση Ερευνητικών Ομάδων στο ΤΕΙ Λάρισας» του ΕΠΕΔΒΜ με κωδικό ΟΠΣ 383555, προκειμένου να προχωρήσει στην πραγματοποίηση του πακέτου εργασίας 1.3 «Αξιολόγηση της Πράξης», </w:t>
      </w:r>
    </w:p>
    <w:p w:rsidR="004B1AD5" w:rsidRPr="00363280" w:rsidRDefault="004B1AD5" w:rsidP="004F5E9D">
      <w:pPr>
        <w:spacing w:after="0" w:line="360" w:lineRule="auto"/>
        <w:jc w:val="center"/>
        <w:rPr>
          <w:rFonts w:ascii="Verdana" w:hAnsi="Verdana" w:cs="Arial"/>
          <w:spacing w:val="100"/>
          <w:sz w:val="18"/>
          <w:szCs w:val="18"/>
        </w:rPr>
      </w:pPr>
      <w:r w:rsidRPr="00363280">
        <w:rPr>
          <w:rFonts w:ascii="Verdana" w:hAnsi="Verdana" w:cs="Arial"/>
          <w:b/>
          <w:spacing w:val="100"/>
          <w:sz w:val="18"/>
          <w:szCs w:val="18"/>
        </w:rPr>
        <w:t>ΚΑΛΕΙ</w:t>
      </w:r>
    </w:p>
    <w:p w:rsidR="004B1AD5" w:rsidRPr="00363280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sz w:val="18"/>
          <w:szCs w:val="18"/>
        </w:rPr>
        <w:t>Καθηγητές και Αναπληρωτές Καθηγητές του Τ</w:t>
      </w:r>
      <w:r>
        <w:rPr>
          <w:rFonts w:ascii="Verdana" w:hAnsi="Verdana" w:cs="Arial"/>
          <w:sz w:val="18"/>
          <w:szCs w:val="18"/>
        </w:rPr>
        <w:t>.</w:t>
      </w:r>
      <w:r w:rsidRPr="00363280">
        <w:rPr>
          <w:rFonts w:ascii="Verdana" w:hAnsi="Verdana" w:cs="Arial"/>
          <w:sz w:val="18"/>
          <w:szCs w:val="18"/>
        </w:rPr>
        <w:t>Ε</w:t>
      </w:r>
      <w:r>
        <w:rPr>
          <w:rFonts w:ascii="Verdana" w:hAnsi="Verdana" w:cs="Arial"/>
          <w:sz w:val="18"/>
          <w:szCs w:val="18"/>
        </w:rPr>
        <w:t>.</w:t>
      </w:r>
      <w:r w:rsidRPr="00363280">
        <w:rPr>
          <w:rFonts w:ascii="Verdana" w:hAnsi="Verdana" w:cs="Arial"/>
          <w:sz w:val="18"/>
          <w:szCs w:val="18"/>
        </w:rPr>
        <w:t>Ι</w:t>
      </w:r>
      <w:r>
        <w:rPr>
          <w:rFonts w:ascii="Verdana" w:hAnsi="Verdana" w:cs="Arial"/>
          <w:sz w:val="18"/>
          <w:szCs w:val="18"/>
        </w:rPr>
        <w:t>.</w:t>
      </w:r>
      <w:r w:rsidRPr="00363280">
        <w:rPr>
          <w:rFonts w:ascii="Verdana" w:hAnsi="Verdana" w:cs="Arial"/>
          <w:sz w:val="18"/>
          <w:szCs w:val="18"/>
        </w:rPr>
        <w:t xml:space="preserve"> Θεσσαλίας να δηλώσουν το ενδιαφέρον τους για την ανάληψη της διενέργειας εσωτερικής αξιολόγησης για τα έτη 2013, 2014 και 2015, καταθέτοντας σχετική δήλωση συμμετοχής</w:t>
      </w:r>
      <w:r>
        <w:rPr>
          <w:rFonts w:ascii="Verdana" w:hAnsi="Verdana" w:cs="Arial"/>
          <w:sz w:val="18"/>
          <w:szCs w:val="18"/>
        </w:rPr>
        <w:t xml:space="preserve"> (ακολουθεί)</w:t>
      </w:r>
      <w:r w:rsidRPr="00363280">
        <w:rPr>
          <w:rFonts w:ascii="Verdana" w:hAnsi="Verdana" w:cs="Arial"/>
          <w:sz w:val="18"/>
          <w:szCs w:val="18"/>
        </w:rPr>
        <w:t>.</w:t>
      </w:r>
    </w:p>
    <w:p w:rsidR="004B1AD5" w:rsidRDefault="004B1AD5" w:rsidP="004F5E9D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363280">
        <w:rPr>
          <w:rFonts w:ascii="Verdana" w:hAnsi="Verdana"/>
          <w:sz w:val="18"/>
          <w:szCs w:val="18"/>
        </w:rPr>
        <w:t xml:space="preserve"> </w:t>
      </w:r>
    </w:p>
    <w:p w:rsidR="004B1AD5" w:rsidRPr="00363280" w:rsidRDefault="004B1AD5" w:rsidP="004F5E9D">
      <w:pPr>
        <w:pStyle w:val="Default"/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63280">
        <w:rPr>
          <w:rFonts w:ascii="Verdana" w:hAnsi="Verdana"/>
          <w:b/>
          <w:sz w:val="18"/>
          <w:szCs w:val="18"/>
        </w:rPr>
        <w:t>Γενικές Απαιτήσεις Αξιολογητών</w:t>
      </w:r>
    </w:p>
    <w:p w:rsidR="004B1AD5" w:rsidRPr="00363280" w:rsidRDefault="004B1AD5" w:rsidP="004F5E9D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363280">
        <w:rPr>
          <w:rFonts w:ascii="Verdana" w:hAnsi="Verdana"/>
          <w:sz w:val="18"/>
          <w:szCs w:val="18"/>
        </w:rPr>
        <w:t xml:space="preserve">Οι αξιολογητές θα δουλέψουν σε κοινές ομάδες αξιολόγησης με στόχο: </w:t>
      </w:r>
    </w:p>
    <w:p w:rsidR="004B1AD5" w:rsidRPr="00363280" w:rsidRDefault="004B1AD5" w:rsidP="004F5E9D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363280">
        <w:rPr>
          <w:rFonts w:ascii="Verdana" w:hAnsi="Verdana"/>
          <w:sz w:val="18"/>
          <w:szCs w:val="18"/>
        </w:rPr>
        <w:t xml:space="preserve">α)  την αξιολόγηση διαχειριστικών λειτουργιών, </w:t>
      </w:r>
    </w:p>
    <w:p w:rsidR="004B1AD5" w:rsidRPr="00363280" w:rsidRDefault="004B1AD5" w:rsidP="004F5E9D">
      <w:pPr>
        <w:pStyle w:val="Default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63280">
        <w:rPr>
          <w:rFonts w:ascii="Verdana" w:hAnsi="Verdana"/>
          <w:sz w:val="18"/>
          <w:szCs w:val="18"/>
        </w:rPr>
        <w:t>β) την αξιολόγηση της εύρυθμης διαχειριστικής λειτουργίας, εκπλήρωσης υποχρέωσης ολοκλήρωσης παραδοτέων υποέργων κατά πακέτο εργασίας</w:t>
      </w:r>
    </w:p>
    <w:p w:rsidR="004B1AD5" w:rsidRPr="00363280" w:rsidRDefault="004B1AD5" w:rsidP="004F5E9D">
      <w:pPr>
        <w:pStyle w:val="Default"/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4B1AD5" w:rsidRPr="00363280" w:rsidRDefault="004B1AD5" w:rsidP="004F5E9D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363280">
        <w:rPr>
          <w:rFonts w:ascii="Verdana" w:hAnsi="Verdana"/>
          <w:sz w:val="18"/>
          <w:szCs w:val="18"/>
        </w:rPr>
        <w:t>Κατόπιν των ανωτέρω δράσεων αξιολόγησης υποβάλλεται ετήσια έκθεση Εσωτερικής Αξιολόγησης.</w:t>
      </w:r>
    </w:p>
    <w:p w:rsidR="004B1AD5" w:rsidRPr="00363280" w:rsidRDefault="004B1AD5" w:rsidP="004F5E9D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4B1AD5" w:rsidRPr="00363280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sz w:val="18"/>
          <w:szCs w:val="18"/>
        </w:rPr>
        <w:t xml:space="preserve">Τα </w:t>
      </w:r>
      <w:r w:rsidRPr="00363280">
        <w:rPr>
          <w:rFonts w:ascii="Verdana" w:hAnsi="Verdana" w:cs="Arial"/>
          <w:b/>
          <w:bCs/>
          <w:iCs/>
          <w:sz w:val="18"/>
          <w:szCs w:val="18"/>
        </w:rPr>
        <w:t>κριτήρια</w:t>
      </w:r>
      <w:r w:rsidRPr="00363280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  <w:r w:rsidRPr="00363280">
        <w:rPr>
          <w:rFonts w:ascii="Verdana" w:hAnsi="Verdana" w:cs="Arial"/>
          <w:b/>
          <w:sz w:val="18"/>
          <w:szCs w:val="18"/>
        </w:rPr>
        <w:t>επιλογής</w:t>
      </w:r>
      <w:r w:rsidRPr="00363280">
        <w:rPr>
          <w:rFonts w:ascii="Verdana" w:hAnsi="Verdana" w:cs="Arial"/>
          <w:sz w:val="18"/>
          <w:szCs w:val="18"/>
        </w:rPr>
        <w:t xml:space="preserve"> των αξιολογητών είναι τα ακόλουθα:</w:t>
      </w:r>
    </w:p>
    <w:p w:rsidR="004B1AD5" w:rsidRPr="00363280" w:rsidRDefault="004B1AD5" w:rsidP="004F5E9D">
      <w:p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sz w:val="18"/>
          <w:szCs w:val="18"/>
        </w:rPr>
        <w:t>1) προηγούμενη συμμετοχή σε διαδικασίες αξιολόγησης, πιστοποίησης Κοινοτικών προγραμμάτων</w:t>
      </w:r>
    </w:p>
    <w:p w:rsidR="004B1AD5" w:rsidRPr="00363280" w:rsidRDefault="004B1AD5" w:rsidP="004F5E9D">
      <w:p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sz w:val="18"/>
          <w:szCs w:val="18"/>
        </w:rPr>
        <w:t>2) εμπειρία σε θέματα διαχείρισης ή υλοποίησης ερευνητικών ή αναπτυξιακών Κοινοτικών προγραμμάτων</w:t>
      </w:r>
    </w:p>
    <w:p w:rsidR="004B1AD5" w:rsidRPr="00363280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b/>
          <w:sz w:val="18"/>
          <w:szCs w:val="18"/>
        </w:rPr>
        <w:t>Δικαίωμα υποβολής</w:t>
      </w:r>
      <w:r w:rsidRPr="00363280">
        <w:rPr>
          <w:rFonts w:ascii="Verdana" w:hAnsi="Verdana" w:cs="Arial"/>
          <w:sz w:val="18"/>
          <w:szCs w:val="18"/>
        </w:rPr>
        <w:t xml:space="preserve"> αίτησης </w:t>
      </w:r>
      <w:r w:rsidRPr="00363280">
        <w:rPr>
          <w:rFonts w:ascii="Verdana" w:hAnsi="Verdana" w:cs="Arial"/>
          <w:sz w:val="18"/>
          <w:szCs w:val="18"/>
          <w:u w:val="single"/>
        </w:rPr>
        <w:t>δεν έχουν</w:t>
      </w:r>
      <w:r w:rsidRPr="00363280">
        <w:rPr>
          <w:rFonts w:ascii="Verdana" w:hAnsi="Verdana" w:cs="Arial"/>
          <w:sz w:val="18"/>
          <w:szCs w:val="18"/>
        </w:rPr>
        <w:t xml:space="preserve"> όσοι συμμετέχουν καθ’ οιονδήποτε τρόπο σε επιστημονικές ομάδες του «Αρχιμήδη ΙΙΙ» κατά την περίοδο υλοποίησης 2012-2015.</w:t>
      </w:r>
    </w:p>
    <w:p w:rsidR="004B1AD5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B1AD5" w:rsidRPr="00363280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sz w:val="18"/>
          <w:szCs w:val="18"/>
        </w:rPr>
        <w:t xml:space="preserve">Η </w:t>
      </w:r>
      <w:r w:rsidRPr="00363280">
        <w:rPr>
          <w:rFonts w:ascii="Verdana" w:hAnsi="Verdana" w:cs="Arial"/>
          <w:b/>
          <w:sz w:val="18"/>
          <w:szCs w:val="18"/>
        </w:rPr>
        <w:t>αμοιβή</w:t>
      </w:r>
      <w:r w:rsidRPr="00363280">
        <w:rPr>
          <w:rFonts w:ascii="Verdana" w:hAnsi="Verdana" w:cs="Arial"/>
          <w:sz w:val="18"/>
          <w:szCs w:val="18"/>
        </w:rPr>
        <w:t xml:space="preserve"> του κάθε αξιολογητή ορίζεται σε 2.600€, για διάρκεια εργασίας 2 ανθρωπομηνών. </w:t>
      </w:r>
      <w:bookmarkStart w:id="0" w:name="_GoBack"/>
      <w:bookmarkEnd w:id="0"/>
    </w:p>
    <w:p w:rsidR="004B1AD5" w:rsidRPr="00363280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B1AD5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sz w:val="18"/>
          <w:szCs w:val="18"/>
        </w:rPr>
        <w:t>Οι ενδιαφερόμενοι Καθηγητές και Αναπληρωτές Καθηγητές του Τ</w:t>
      </w:r>
      <w:r>
        <w:rPr>
          <w:rFonts w:ascii="Verdana" w:hAnsi="Verdana" w:cs="Arial"/>
          <w:sz w:val="18"/>
          <w:szCs w:val="18"/>
        </w:rPr>
        <w:t>.</w:t>
      </w:r>
      <w:r w:rsidRPr="00363280">
        <w:rPr>
          <w:rFonts w:ascii="Verdana" w:hAnsi="Verdana" w:cs="Arial"/>
          <w:sz w:val="18"/>
          <w:szCs w:val="18"/>
        </w:rPr>
        <w:t>Ε</w:t>
      </w:r>
      <w:r>
        <w:rPr>
          <w:rFonts w:ascii="Verdana" w:hAnsi="Verdana" w:cs="Arial"/>
          <w:sz w:val="18"/>
          <w:szCs w:val="18"/>
        </w:rPr>
        <w:t>.</w:t>
      </w:r>
      <w:r w:rsidRPr="00363280">
        <w:rPr>
          <w:rFonts w:ascii="Verdana" w:hAnsi="Verdana" w:cs="Arial"/>
          <w:sz w:val="18"/>
          <w:szCs w:val="18"/>
        </w:rPr>
        <w:t>Ι</w:t>
      </w:r>
      <w:r>
        <w:rPr>
          <w:rFonts w:ascii="Verdana" w:hAnsi="Verdana" w:cs="Arial"/>
          <w:sz w:val="18"/>
          <w:szCs w:val="18"/>
        </w:rPr>
        <w:t>.</w:t>
      </w:r>
      <w:r w:rsidRPr="00363280">
        <w:rPr>
          <w:rFonts w:ascii="Verdana" w:hAnsi="Verdana" w:cs="Arial"/>
          <w:sz w:val="18"/>
          <w:szCs w:val="18"/>
        </w:rPr>
        <w:t xml:space="preserve"> Θεσσαλίας καλούνται να υποβάλλουν την υποψηφιότητά τους στην υπηρεσία Πρωτοκόλλου της Επιτροπής Εκπαίδευσης και Ερευνών του Τ</w:t>
      </w:r>
      <w:r>
        <w:rPr>
          <w:rFonts w:ascii="Verdana" w:hAnsi="Verdana" w:cs="Arial"/>
          <w:sz w:val="18"/>
          <w:szCs w:val="18"/>
        </w:rPr>
        <w:t>.</w:t>
      </w:r>
      <w:r w:rsidRPr="00363280">
        <w:rPr>
          <w:rFonts w:ascii="Verdana" w:hAnsi="Verdana" w:cs="Arial"/>
          <w:sz w:val="18"/>
          <w:szCs w:val="18"/>
        </w:rPr>
        <w:t>Ε</w:t>
      </w:r>
      <w:r>
        <w:rPr>
          <w:rFonts w:ascii="Verdana" w:hAnsi="Verdana" w:cs="Arial"/>
          <w:sz w:val="18"/>
          <w:szCs w:val="18"/>
        </w:rPr>
        <w:t>.</w:t>
      </w:r>
      <w:r w:rsidRPr="00363280">
        <w:rPr>
          <w:rFonts w:ascii="Verdana" w:hAnsi="Verdana" w:cs="Arial"/>
          <w:sz w:val="18"/>
          <w:szCs w:val="18"/>
        </w:rPr>
        <w:t>Ι</w:t>
      </w:r>
      <w:r>
        <w:rPr>
          <w:rFonts w:ascii="Verdana" w:hAnsi="Verdana" w:cs="Arial"/>
          <w:sz w:val="18"/>
          <w:szCs w:val="18"/>
        </w:rPr>
        <w:t>.</w:t>
      </w:r>
      <w:r w:rsidRPr="00363280">
        <w:rPr>
          <w:rFonts w:ascii="Verdana" w:hAnsi="Verdana" w:cs="Arial"/>
          <w:sz w:val="18"/>
          <w:szCs w:val="18"/>
        </w:rPr>
        <w:t xml:space="preserve"> Θεσσαλίας μέχρι την </w:t>
      </w:r>
      <w:r w:rsidRPr="00D92D67">
        <w:rPr>
          <w:rFonts w:ascii="Verdana" w:hAnsi="Verdana" w:cs="Arial"/>
          <w:sz w:val="18"/>
          <w:szCs w:val="18"/>
        </w:rPr>
        <w:t>Πέμπτη 14-11-2013</w:t>
      </w:r>
      <w:r w:rsidRPr="00363280">
        <w:rPr>
          <w:rFonts w:ascii="Verdana" w:hAnsi="Verdana" w:cs="Arial"/>
          <w:sz w:val="18"/>
          <w:szCs w:val="18"/>
        </w:rPr>
        <w:t xml:space="preserve">, ώρα </w:t>
      </w:r>
      <w:r>
        <w:rPr>
          <w:rFonts w:ascii="Verdana" w:hAnsi="Verdana" w:cs="Arial"/>
          <w:sz w:val="18"/>
          <w:szCs w:val="18"/>
        </w:rPr>
        <w:t>12</w:t>
      </w:r>
      <w:r w:rsidRPr="00363280">
        <w:rPr>
          <w:rFonts w:ascii="Verdana" w:hAnsi="Verdana" w:cs="Arial"/>
          <w:sz w:val="18"/>
          <w:szCs w:val="18"/>
        </w:rPr>
        <w:t xml:space="preserve">:00 με την ένδειξη: </w:t>
      </w:r>
    </w:p>
    <w:p w:rsidR="004B1AD5" w:rsidRPr="00363280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sz w:val="18"/>
          <w:szCs w:val="18"/>
        </w:rPr>
        <w:t xml:space="preserve">ΥΠΟΒΟΛΗ ΥΠΟΨΗΦΙΟΤΗΤΑΣ ΓΙΑ ΤΗΝ ΕΣΩΤΕΡΙΚΗ ΑΞΙΟΛΟΓΗΣΗ ΤΗΣ ΠΡΑΞΗΣ με τίτλο «ΑΡΧΙΜΗΔΗΣ ΙΙΙ – ΤΕΙ Λάρισας» κωδ. ΟΠΣ 383555 (αρ. πρωτ. </w:t>
      </w:r>
      <w:r>
        <w:rPr>
          <w:rFonts w:ascii="Verdana" w:hAnsi="Verdana" w:cs="Arial"/>
          <w:sz w:val="18"/>
          <w:szCs w:val="18"/>
        </w:rPr>
        <w:t>1435</w:t>
      </w:r>
      <w:r w:rsidRPr="00363280">
        <w:rPr>
          <w:rFonts w:ascii="Verdana" w:hAnsi="Verdana" w:cs="Arial"/>
          <w:sz w:val="18"/>
          <w:szCs w:val="18"/>
        </w:rPr>
        <w:t>/</w:t>
      </w:r>
      <w:r>
        <w:rPr>
          <w:rFonts w:ascii="Verdana" w:hAnsi="Verdana" w:cs="Arial"/>
          <w:sz w:val="18"/>
          <w:szCs w:val="18"/>
        </w:rPr>
        <w:t>29</w:t>
      </w:r>
      <w:r w:rsidRPr="00363280">
        <w:rPr>
          <w:rFonts w:ascii="Verdana" w:hAnsi="Verdana" w:cs="Arial"/>
          <w:sz w:val="18"/>
          <w:szCs w:val="18"/>
        </w:rPr>
        <w:t>-10-2013).</w:t>
      </w:r>
    </w:p>
    <w:p w:rsidR="004B1AD5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B1AD5" w:rsidRDefault="004B1AD5" w:rsidP="004F5E9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63280">
        <w:rPr>
          <w:rFonts w:ascii="Verdana" w:hAnsi="Verdana" w:cs="Arial"/>
          <w:sz w:val="18"/>
          <w:szCs w:val="18"/>
        </w:rPr>
        <w:t>Οι ενδιαφερόμενοι, για πληροφορίες σχετικές με το περιεχόμενο της πρόσκλησης, μπορούν να απευθύνονται στον Ιδρυματικό Υπεύθυνο της Πράξης, Καθηγητή Χρυσάφη Χαρτώνα</w:t>
      </w:r>
      <w:r>
        <w:rPr>
          <w:rFonts w:ascii="Verdana" w:hAnsi="Verdana" w:cs="Arial"/>
          <w:sz w:val="18"/>
          <w:szCs w:val="18"/>
        </w:rPr>
        <w:t xml:space="preserve"> (</w:t>
      </w:r>
      <w:r w:rsidRPr="00363280">
        <w:rPr>
          <w:rFonts w:ascii="Verdana" w:hAnsi="Verdana" w:cs="Arial"/>
          <w:sz w:val="18"/>
          <w:szCs w:val="18"/>
        </w:rPr>
        <w:t xml:space="preserve">τηλ.: 2410 684268, </w:t>
      </w:r>
      <w:r w:rsidRPr="00363280">
        <w:rPr>
          <w:rFonts w:ascii="Verdana" w:hAnsi="Verdana" w:cs="Arial"/>
          <w:sz w:val="18"/>
          <w:szCs w:val="18"/>
          <w:lang w:val="en-US"/>
        </w:rPr>
        <w:t>vpaa</w:t>
      </w:r>
      <w:r w:rsidRPr="00363280">
        <w:rPr>
          <w:rFonts w:ascii="Verdana" w:hAnsi="Verdana" w:cs="Arial"/>
          <w:sz w:val="18"/>
          <w:szCs w:val="18"/>
        </w:rPr>
        <w:t>@teilar.gr).</w:t>
      </w:r>
    </w:p>
    <w:p w:rsidR="004B1AD5" w:rsidRDefault="004B1AD5"/>
    <w:p w:rsidR="004B1AD5" w:rsidRDefault="004B1AD5"/>
    <w:p w:rsidR="004B1AD5" w:rsidRPr="00E527F9" w:rsidRDefault="004B1AD5" w:rsidP="009A332B">
      <w:pPr>
        <w:spacing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E527F9">
        <w:rPr>
          <w:rFonts w:ascii="Verdana" w:hAnsi="Verdana"/>
          <w:color w:val="000000"/>
          <w:sz w:val="20"/>
          <w:szCs w:val="20"/>
        </w:rPr>
        <w:t>Ο ΝΟΜΙΜΟΣ ΕΚΠΡΟΣΩΠΟΣ</w:t>
      </w:r>
    </w:p>
    <w:p w:rsidR="004B1AD5" w:rsidRDefault="004B1AD5" w:rsidP="009A332B">
      <w:pPr>
        <w:spacing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4B1AD5" w:rsidRPr="00E527F9" w:rsidRDefault="004B1AD5" w:rsidP="009A332B">
      <w:pPr>
        <w:spacing w:line="24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Βλαχογιάννης</w:t>
      </w:r>
      <w:r w:rsidRPr="00E527F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Μιχαήλ </w:t>
      </w:r>
    </w:p>
    <w:p w:rsidR="004B1AD5" w:rsidRPr="00E527F9" w:rsidRDefault="004B1AD5" w:rsidP="009A332B">
      <w:pPr>
        <w:tabs>
          <w:tab w:val="right" w:leader="dot" w:pos="8647"/>
        </w:tabs>
        <w:spacing w:after="12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Πρόεδρος της Επιτροπής Εκπαίδευσης και Ερευνών ΤΕΙ Θεσσαλίας</w:t>
      </w:r>
    </w:p>
    <w:p w:rsidR="004B1AD5" w:rsidRDefault="004B1AD5">
      <w:r>
        <w:br w:type="page"/>
      </w:r>
    </w:p>
    <w:tbl>
      <w:tblPr>
        <w:tblW w:w="0" w:type="auto"/>
        <w:tblLook w:val="01E0"/>
      </w:tblPr>
      <w:tblGrid>
        <w:gridCol w:w="3708"/>
        <w:gridCol w:w="5331"/>
      </w:tblGrid>
      <w:tr w:rsidR="004B1AD5" w:rsidRPr="00203D06" w:rsidTr="00587D72">
        <w:tc>
          <w:tcPr>
            <w:tcW w:w="3708" w:type="dxa"/>
          </w:tcPr>
          <w:p w:rsidR="004B1AD5" w:rsidRPr="00203D06" w:rsidRDefault="004B1AD5" w:rsidP="00587D72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br w:type="page"/>
            </w:r>
            <w:r w:rsidRPr="00203D06">
              <w:rPr>
                <w:rFonts w:ascii="Verdana" w:hAnsi="Verdana" w:cs="Arial"/>
                <w:b/>
                <w:sz w:val="18"/>
                <w:szCs w:val="18"/>
              </w:rPr>
              <w:t>ΑΙΤΗΣΗ</w:t>
            </w:r>
          </w:p>
          <w:p w:rsidR="004B1AD5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  <w:r w:rsidRPr="00203D06">
              <w:rPr>
                <w:rFonts w:ascii="Verdana" w:hAnsi="Verdana" w:cs="Arial"/>
                <w:sz w:val="18"/>
                <w:szCs w:val="18"/>
              </w:rPr>
              <w:t>ΕΠΩΝΥΜΟ: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  <w:r w:rsidRPr="00203D06">
              <w:rPr>
                <w:rFonts w:ascii="Verdana" w:hAnsi="Verdana" w:cs="Arial"/>
                <w:sz w:val="18"/>
                <w:szCs w:val="18"/>
              </w:rPr>
              <w:t>ΟΝΟΜΑ: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  <w:r w:rsidRPr="00203D06">
              <w:rPr>
                <w:rFonts w:ascii="Verdana" w:hAnsi="Verdana" w:cs="Arial"/>
                <w:sz w:val="18"/>
                <w:szCs w:val="18"/>
              </w:rPr>
              <w:t>ΠΑΤΡΩΝΥΜΟ: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ΒΑΘΜΙΔΑ</w:t>
            </w:r>
            <w:r w:rsidRPr="00203D06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4B1AD5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  <w:r w:rsidRPr="00203D06">
              <w:rPr>
                <w:rFonts w:ascii="Verdana" w:hAnsi="Verdana" w:cs="Arial"/>
                <w:sz w:val="18"/>
                <w:szCs w:val="18"/>
              </w:rPr>
              <w:t>ΤΗΛΕΦΩΝΟ: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  <w:r w:rsidRPr="00203D06">
              <w:rPr>
                <w:rFonts w:ascii="Verdana" w:hAnsi="Verdana" w:cs="Arial"/>
                <w:sz w:val="18"/>
                <w:szCs w:val="18"/>
                <w:lang w:val="en-US"/>
              </w:rPr>
              <w:t>e</w:t>
            </w:r>
            <w:r w:rsidRPr="00203D06">
              <w:rPr>
                <w:rFonts w:ascii="Verdana" w:hAnsi="Verdana" w:cs="Arial"/>
                <w:sz w:val="18"/>
                <w:szCs w:val="18"/>
              </w:rPr>
              <w:t>-</w:t>
            </w:r>
            <w:r w:rsidRPr="00203D06">
              <w:rPr>
                <w:rFonts w:ascii="Verdana" w:hAnsi="Verdana" w:cs="Arial"/>
                <w:sz w:val="18"/>
                <w:szCs w:val="18"/>
                <w:lang w:val="en-US"/>
              </w:rPr>
              <w:t>mail</w:t>
            </w:r>
            <w:r w:rsidRPr="00203D06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Default="004B1AD5" w:rsidP="00363280">
            <w:pPr>
              <w:ind w:left="709" w:hanging="709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409B">
              <w:rPr>
                <w:rFonts w:ascii="Verdana" w:hAnsi="Verdana" w:cs="Arial"/>
                <w:b/>
                <w:sz w:val="18"/>
                <w:szCs w:val="18"/>
              </w:rPr>
              <w:t>ΘΕΜΑ</w:t>
            </w:r>
            <w:r w:rsidRPr="00203D06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>
              <w:rPr>
                <w:rFonts w:ascii="Verdana" w:hAnsi="Verdana" w:cs="Arial"/>
                <w:sz w:val="18"/>
                <w:szCs w:val="18"/>
              </w:rPr>
              <w:t>Υ</w:t>
            </w:r>
            <w:r w:rsidRPr="00203D06">
              <w:rPr>
                <w:rFonts w:ascii="Verdana" w:hAnsi="Verdana" w:cs="Arial"/>
                <w:sz w:val="18"/>
                <w:szCs w:val="18"/>
              </w:rPr>
              <w:t xml:space="preserve">ποβολή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αίτησης για </w:t>
            </w:r>
            <w:r w:rsidRPr="00363280">
              <w:rPr>
                <w:rFonts w:ascii="Verdana" w:hAnsi="Verdana" w:cs="Arial"/>
                <w:sz w:val="18"/>
                <w:szCs w:val="18"/>
              </w:rPr>
              <w:t>ανάληψη της διενέργειας εσωτερικής αξιολόγησης</w:t>
            </w:r>
            <w:r>
              <w:rPr>
                <w:rFonts w:ascii="Verdana" w:hAnsi="Verdana" w:cs="Arial"/>
                <w:sz w:val="18"/>
                <w:szCs w:val="18"/>
              </w:rPr>
              <w:t xml:space="preserve"> 2013, 2014 και 2015 Αρχιμήδης ΙΙΙ</w:t>
            </w:r>
          </w:p>
          <w:p w:rsidR="004B1AD5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36328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31" w:type="dxa"/>
          </w:tcPr>
          <w:p w:rsidR="004B1AD5" w:rsidRPr="00203D06" w:rsidRDefault="004B1AD5" w:rsidP="00587D7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03D06">
              <w:rPr>
                <w:rFonts w:ascii="Verdana" w:hAnsi="Verdana" w:cs="Arial"/>
                <w:sz w:val="18"/>
                <w:szCs w:val="18"/>
              </w:rPr>
              <w:t>ΛΑΡΙΣΑ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03D06">
              <w:rPr>
                <w:rFonts w:ascii="Verdana" w:hAnsi="Verdana" w:cs="Arial"/>
                <w:sz w:val="18"/>
                <w:szCs w:val="18"/>
              </w:rPr>
              <w:t xml:space="preserve"> ……</w:t>
            </w:r>
            <w:r>
              <w:rPr>
                <w:rFonts w:ascii="Verdana" w:hAnsi="Verdana" w:cs="Arial"/>
                <w:sz w:val="18"/>
                <w:szCs w:val="18"/>
              </w:rPr>
              <w:t>/……/2013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B5575B" w:rsidRDefault="004B1AD5" w:rsidP="00587D72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5575B">
              <w:rPr>
                <w:rFonts w:ascii="Verdana" w:hAnsi="Verdana" w:cs="Arial"/>
                <w:b/>
                <w:sz w:val="18"/>
                <w:szCs w:val="18"/>
              </w:rPr>
              <w:t>ΠΡΟΣ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  <w:r w:rsidRPr="00203D06">
              <w:rPr>
                <w:rFonts w:ascii="Verdana" w:hAnsi="Verdana" w:cs="Arial"/>
                <w:sz w:val="18"/>
                <w:szCs w:val="18"/>
              </w:rPr>
              <w:t>ΕΠΙΤΡΟΠΗ ΕΚΠΑΙΔΕΥΣΗΣ ΚΑΙ ΕΡΕΥΝΩΝ Τ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203D06">
              <w:rPr>
                <w:rFonts w:ascii="Verdana" w:hAnsi="Verdana" w:cs="Arial"/>
                <w:sz w:val="18"/>
                <w:szCs w:val="18"/>
              </w:rPr>
              <w:t>Ε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203D06">
              <w:rPr>
                <w:rFonts w:ascii="Verdana" w:hAnsi="Verdana" w:cs="Arial"/>
                <w:sz w:val="18"/>
                <w:szCs w:val="18"/>
              </w:rPr>
              <w:t>Ι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203D06">
              <w:rPr>
                <w:rFonts w:ascii="Verdana" w:hAnsi="Verdana" w:cs="Arial"/>
                <w:sz w:val="18"/>
                <w:szCs w:val="18"/>
              </w:rPr>
              <w:t xml:space="preserve"> ΘΕΣΣΑΛΙΑΣ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36328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D06">
              <w:rPr>
                <w:rFonts w:ascii="Verdana" w:hAnsi="Verdana" w:cs="Arial"/>
                <w:sz w:val="18"/>
                <w:szCs w:val="18"/>
              </w:rPr>
              <w:t xml:space="preserve">Παρακαλώ </w:t>
            </w:r>
            <w:r>
              <w:rPr>
                <w:rFonts w:ascii="Verdana" w:hAnsi="Verdana" w:cs="Arial"/>
                <w:sz w:val="18"/>
                <w:szCs w:val="18"/>
              </w:rPr>
              <w:t>όπως</w:t>
            </w:r>
            <w:r w:rsidRPr="00203D06">
              <w:rPr>
                <w:rFonts w:ascii="Verdana" w:hAnsi="Verdana" w:cs="Arial"/>
                <w:sz w:val="18"/>
                <w:szCs w:val="18"/>
              </w:rPr>
              <w:t xml:space="preserve"> κάνετε δεκτή την αίτησή μου για </w:t>
            </w:r>
            <w:r w:rsidRPr="00363280">
              <w:rPr>
                <w:rFonts w:ascii="Verdana" w:hAnsi="Verdana" w:cs="Arial"/>
                <w:sz w:val="18"/>
                <w:szCs w:val="18"/>
              </w:rPr>
              <w:t>ανάληψη της διενέργειας εσωτερικής αξιολόγησης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για τα έτη 2013, 2014 και 2015 στα πλαίσια του </w:t>
            </w:r>
            <w:r w:rsidRPr="00363280">
              <w:rPr>
                <w:rFonts w:ascii="Verdana" w:hAnsi="Verdana" w:cs="Arial"/>
                <w:sz w:val="18"/>
                <w:szCs w:val="18"/>
              </w:rPr>
              <w:t xml:space="preserve">πακέτου εργασίας 1.3 </w:t>
            </w:r>
            <w:r w:rsidRPr="004D6DDE">
              <w:rPr>
                <w:rFonts w:ascii="Verdana" w:hAnsi="Verdana" w:cs="Arial"/>
                <w:b/>
                <w:sz w:val="18"/>
                <w:szCs w:val="18"/>
              </w:rPr>
              <w:t>«Αξιολόγηση της Πράξης» του Έργου «ΑΡΧΙΜΗΔΗΣ ΙΙΙ– Ενίσχυση Ερευνητικών Ομάδων στο ΤΕΙ Λάρισας»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203D0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B1AD5" w:rsidRPr="00203D06" w:rsidRDefault="004B1AD5" w:rsidP="00587D7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3D06">
              <w:rPr>
                <w:rFonts w:ascii="Verdana" w:hAnsi="Verdana" w:cs="Arial"/>
                <w:sz w:val="18"/>
                <w:szCs w:val="18"/>
              </w:rPr>
              <w:t>Ο/Η ΑΙΤ………</w:t>
            </w:r>
          </w:p>
          <w:p w:rsidR="004B1AD5" w:rsidRPr="00203D06" w:rsidRDefault="004B1AD5" w:rsidP="00587D7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B1AD5" w:rsidRPr="00363280" w:rsidRDefault="004B1AD5" w:rsidP="0036328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B1AD5" w:rsidRPr="00363280" w:rsidRDefault="004B1AD5" w:rsidP="00363280">
      <w:pPr>
        <w:spacing w:after="0" w:line="360" w:lineRule="auto"/>
        <w:rPr>
          <w:rFonts w:ascii="Verdana" w:hAnsi="Verdana" w:cs="Arial"/>
          <w:sz w:val="18"/>
          <w:szCs w:val="18"/>
        </w:rPr>
      </w:pPr>
    </w:p>
    <w:sectPr w:rsidR="004B1AD5" w:rsidRPr="00363280" w:rsidSect="00363280">
      <w:headerReference w:type="default" r:id="rId8"/>
      <w:footerReference w:type="default" r:id="rId9"/>
      <w:headerReference w:type="first" r:id="rId10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D5" w:rsidRDefault="004B1AD5" w:rsidP="00843C20">
      <w:pPr>
        <w:spacing w:after="0" w:line="240" w:lineRule="auto"/>
      </w:pPr>
      <w:r>
        <w:separator/>
      </w:r>
    </w:p>
  </w:endnote>
  <w:endnote w:type="continuationSeparator" w:id="0">
    <w:p w:rsidR="004B1AD5" w:rsidRDefault="004B1AD5" w:rsidP="0084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D5" w:rsidRDefault="004B1AD5" w:rsidP="00843C20">
    <w:pPr>
      <w:pStyle w:val="Footer"/>
      <w:jc w:val="cen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i1026" type="#_x0000_t75" style="width:266.25pt;height:60.75pt;visibility:visible">
          <v:imagedata r:id="rId1" o:title=""/>
        </v:shape>
      </w:pict>
    </w:r>
  </w:p>
  <w:p w:rsidR="004B1AD5" w:rsidRDefault="004B1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D5" w:rsidRDefault="004B1AD5" w:rsidP="00843C20">
      <w:pPr>
        <w:spacing w:after="0" w:line="240" w:lineRule="auto"/>
      </w:pPr>
      <w:r>
        <w:separator/>
      </w:r>
    </w:p>
  </w:footnote>
  <w:footnote w:type="continuationSeparator" w:id="0">
    <w:p w:rsidR="004B1AD5" w:rsidRDefault="004B1AD5" w:rsidP="0084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D5" w:rsidRPr="00706A80" w:rsidRDefault="004B1AD5" w:rsidP="00706A80">
    <w:pPr>
      <w:pStyle w:val="Header"/>
      <w:jc w:val="right"/>
      <w:rPr>
        <w:rFonts w:ascii="Arial" w:hAnsi="Arial" w:cs="Arial"/>
        <w:sz w:val="20"/>
      </w:rPr>
    </w:pPr>
    <w:r w:rsidRPr="00706A80">
      <w:rPr>
        <w:rFonts w:ascii="Arial" w:hAnsi="Arial" w:cs="Arial"/>
        <w:sz w:val="20"/>
      </w:rPr>
      <w:t>ΑΔΑ: ΒΛΛΑ46914Κ-ΩΣΙ</w:t>
    </w:r>
  </w:p>
  <w:p w:rsidR="004B1AD5" w:rsidRDefault="004B1A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D5" w:rsidRPr="00706A80" w:rsidRDefault="004B1AD5" w:rsidP="00706A80">
    <w:pPr>
      <w:pStyle w:val="Header"/>
      <w:jc w:val="right"/>
      <w:rPr>
        <w:rFonts w:ascii="Arial" w:hAnsi="Arial" w:cs="Arial"/>
        <w:sz w:val="20"/>
      </w:rPr>
    </w:pPr>
    <w:r w:rsidRPr="00706A80">
      <w:rPr>
        <w:rFonts w:ascii="Arial" w:hAnsi="Arial" w:cs="Arial"/>
        <w:sz w:val="20"/>
      </w:rPr>
      <w:t>ΑΔΑ: ΒΛΛΑ46914Κ-ΩΣΙ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855"/>
    <w:rsid w:val="00015EC3"/>
    <w:rsid w:val="0005724F"/>
    <w:rsid w:val="000620A5"/>
    <w:rsid w:val="000672C2"/>
    <w:rsid w:val="00075220"/>
    <w:rsid w:val="000A2CAF"/>
    <w:rsid w:val="001145F9"/>
    <w:rsid w:val="00141997"/>
    <w:rsid w:val="00142D49"/>
    <w:rsid w:val="001470DB"/>
    <w:rsid w:val="001F5773"/>
    <w:rsid w:val="001F5944"/>
    <w:rsid w:val="00203D06"/>
    <w:rsid w:val="00204964"/>
    <w:rsid w:val="0021446A"/>
    <w:rsid w:val="00222FB3"/>
    <w:rsid w:val="00247A88"/>
    <w:rsid w:val="00254C3A"/>
    <w:rsid w:val="0025688B"/>
    <w:rsid w:val="002732D3"/>
    <w:rsid w:val="0028564B"/>
    <w:rsid w:val="002906B1"/>
    <w:rsid w:val="002D1A20"/>
    <w:rsid w:val="00303E03"/>
    <w:rsid w:val="003046CB"/>
    <w:rsid w:val="00313590"/>
    <w:rsid w:val="00363280"/>
    <w:rsid w:val="003B2D38"/>
    <w:rsid w:val="003C3C1C"/>
    <w:rsid w:val="003C59F9"/>
    <w:rsid w:val="003E0293"/>
    <w:rsid w:val="003E15BA"/>
    <w:rsid w:val="00404C72"/>
    <w:rsid w:val="004119DA"/>
    <w:rsid w:val="00411F60"/>
    <w:rsid w:val="00412942"/>
    <w:rsid w:val="004937D5"/>
    <w:rsid w:val="004B1AD5"/>
    <w:rsid w:val="004D6DDE"/>
    <w:rsid w:val="004F2CDB"/>
    <w:rsid w:val="004F5E9D"/>
    <w:rsid w:val="00547E66"/>
    <w:rsid w:val="00587D72"/>
    <w:rsid w:val="0059297F"/>
    <w:rsid w:val="005D3170"/>
    <w:rsid w:val="005E3809"/>
    <w:rsid w:val="006772CC"/>
    <w:rsid w:val="006852AA"/>
    <w:rsid w:val="00706A80"/>
    <w:rsid w:val="007111AD"/>
    <w:rsid w:val="007427CC"/>
    <w:rsid w:val="007505F8"/>
    <w:rsid w:val="0076414F"/>
    <w:rsid w:val="007660CF"/>
    <w:rsid w:val="0083309B"/>
    <w:rsid w:val="00843855"/>
    <w:rsid w:val="00843C20"/>
    <w:rsid w:val="008C6973"/>
    <w:rsid w:val="008D4AB3"/>
    <w:rsid w:val="009A332B"/>
    <w:rsid w:val="00A003DC"/>
    <w:rsid w:val="00A1017E"/>
    <w:rsid w:val="00AA036D"/>
    <w:rsid w:val="00B00AF7"/>
    <w:rsid w:val="00B02A43"/>
    <w:rsid w:val="00B03708"/>
    <w:rsid w:val="00B5575B"/>
    <w:rsid w:val="00BA283F"/>
    <w:rsid w:val="00BC0FC9"/>
    <w:rsid w:val="00BC65EA"/>
    <w:rsid w:val="00BF02CE"/>
    <w:rsid w:val="00C14159"/>
    <w:rsid w:val="00C52810"/>
    <w:rsid w:val="00C63DA8"/>
    <w:rsid w:val="00C71E66"/>
    <w:rsid w:val="00C964EF"/>
    <w:rsid w:val="00CE5C4D"/>
    <w:rsid w:val="00D55640"/>
    <w:rsid w:val="00D66291"/>
    <w:rsid w:val="00D92D67"/>
    <w:rsid w:val="00D9779F"/>
    <w:rsid w:val="00DA409B"/>
    <w:rsid w:val="00DD35BF"/>
    <w:rsid w:val="00DE050E"/>
    <w:rsid w:val="00E05237"/>
    <w:rsid w:val="00E527F9"/>
    <w:rsid w:val="00E968C6"/>
    <w:rsid w:val="00EB3A78"/>
    <w:rsid w:val="00EE2B0E"/>
    <w:rsid w:val="00EF60C6"/>
    <w:rsid w:val="00F578D9"/>
    <w:rsid w:val="00F6698C"/>
    <w:rsid w:val="00F733ED"/>
    <w:rsid w:val="00F82F1D"/>
    <w:rsid w:val="00FA3869"/>
    <w:rsid w:val="00FD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85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42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43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3C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3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3C20"/>
    <w:rPr>
      <w:rFonts w:cs="Times New Roman"/>
    </w:rPr>
  </w:style>
  <w:style w:type="paragraph" w:styleId="BodyText">
    <w:name w:val="Body Text"/>
    <w:aliases w:val="Τίτλος Μελέτης"/>
    <w:basedOn w:val="Normal"/>
    <w:link w:val="BodyTextChar"/>
    <w:uiPriority w:val="99"/>
    <w:rsid w:val="00142D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BodyTextChar">
    <w:name w:val="Body Text Char"/>
    <w:aliases w:val="Τίτλος Μελέτης Char"/>
    <w:basedOn w:val="DefaultParagraphFont"/>
    <w:link w:val="BodyText"/>
    <w:uiPriority w:val="99"/>
    <w:locked/>
    <w:rsid w:val="00142D49"/>
    <w:rPr>
      <w:rFonts w:ascii="Times New Roman" w:hAnsi="Times New Roman" w:cs="Times New Roman"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rsid w:val="00142D4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03E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478</Words>
  <Characters>2731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TEI LARISA</dc:creator>
  <cp:keywords/>
  <dc:description/>
  <cp:lastModifiedBy>user</cp:lastModifiedBy>
  <cp:revision>10</cp:revision>
  <dcterms:created xsi:type="dcterms:W3CDTF">2013-10-29T09:16:00Z</dcterms:created>
  <dcterms:modified xsi:type="dcterms:W3CDTF">2013-10-29T10:42:00Z</dcterms:modified>
</cp:coreProperties>
</file>